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7" w:rsidRDefault="004029E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6215380</wp:posOffset>
            </wp:positionV>
            <wp:extent cx="5762625" cy="278130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Pr="004029E7" w:rsidRDefault="004029E7" w:rsidP="004029E7"/>
    <w:p w:rsidR="004029E7" w:rsidRDefault="004029E7" w:rsidP="004029E7"/>
    <w:p w:rsidR="00E05499" w:rsidRDefault="00E05499" w:rsidP="004029E7"/>
    <w:p w:rsidR="0017725E" w:rsidRDefault="0017725E" w:rsidP="0017725E">
      <w:pPr>
        <w:pStyle w:val="Odstavecseseznamem"/>
        <w:rPr>
          <w:rFonts w:asciiTheme="majorHAnsi" w:hAnsiTheme="majorHAnsi"/>
          <w:b/>
        </w:rPr>
      </w:pPr>
    </w:p>
    <w:p w:rsidR="004029E7" w:rsidRDefault="004029E7" w:rsidP="004029E7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17725E">
        <w:rPr>
          <w:rFonts w:asciiTheme="majorHAnsi" w:hAnsiTheme="majorHAnsi"/>
          <w:b/>
        </w:rPr>
        <w:lastRenderedPageBreak/>
        <w:t xml:space="preserve">ÚKOL MĚŘENÍ </w:t>
      </w:r>
    </w:p>
    <w:p w:rsidR="000F28C5" w:rsidRPr="0017725E" w:rsidRDefault="000F28C5" w:rsidP="000F28C5">
      <w:pPr>
        <w:pStyle w:val="Odstavecseseznamem"/>
        <w:rPr>
          <w:rFonts w:asciiTheme="majorHAnsi" w:hAnsiTheme="majorHAnsi"/>
          <w:b/>
        </w:rPr>
      </w:pPr>
    </w:p>
    <w:p w:rsidR="004029E7" w:rsidRDefault="00700667" w:rsidP="00402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  <w:r>
        <w:rPr>
          <w:rFonts w:eastAsia="csr12" w:cstheme="minorHAnsi"/>
          <w:sz w:val="24"/>
          <w:szCs w:val="24"/>
        </w:rPr>
        <w:t xml:space="preserve">Úkolem měřeni je seznámit se s chováním </w:t>
      </w:r>
      <w:proofErr w:type="spellStart"/>
      <w:r>
        <w:rPr>
          <w:rFonts w:eastAsia="csr12" w:cstheme="minorHAnsi"/>
          <w:sz w:val="24"/>
          <w:szCs w:val="24"/>
        </w:rPr>
        <w:t>Peltierova</w:t>
      </w:r>
      <w:proofErr w:type="spellEnd"/>
      <w:r>
        <w:rPr>
          <w:rFonts w:eastAsia="csr12" w:cstheme="minorHAnsi"/>
          <w:sz w:val="24"/>
          <w:szCs w:val="24"/>
        </w:rPr>
        <w:t xml:space="preserve"> článku ve funkci termoelektrického generá</w:t>
      </w:r>
      <w:r w:rsidR="004029E7" w:rsidRPr="004029E7">
        <w:rPr>
          <w:rFonts w:eastAsia="csr12" w:cstheme="minorHAnsi"/>
          <w:sz w:val="24"/>
          <w:szCs w:val="24"/>
        </w:rPr>
        <w:t>toru</w:t>
      </w:r>
      <w:r w:rsidR="004029E7">
        <w:rPr>
          <w:rFonts w:eastAsia="csr12" w:cstheme="minorHAnsi"/>
          <w:sz w:val="24"/>
          <w:szCs w:val="24"/>
        </w:rPr>
        <w:t xml:space="preserve"> </w:t>
      </w:r>
      <w:r w:rsidR="004029E7" w:rsidRPr="004029E7">
        <w:rPr>
          <w:rFonts w:eastAsia="csr12" w:cstheme="minorHAnsi"/>
          <w:sz w:val="24"/>
          <w:szCs w:val="24"/>
        </w:rPr>
        <w:t xml:space="preserve">(TEG – </w:t>
      </w:r>
      <w:proofErr w:type="spellStart"/>
      <w:r w:rsidR="004029E7" w:rsidRPr="004029E7">
        <w:rPr>
          <w:rFonts w:eastAsia="csr12" w:cstheme="minorHAnsi"/>
          <w:sz w:val="24"/>
          <w:szCs w:val="24"/>
        </w:rPr>
        <w:t>ther</w:t>
      </w:r>
      <w:r w:rsidR="00D60985">
        <w:rPr>
          <w:rFonts w:eastAsia="csr12" w:cstheme="minorHAnsi"/>
          <w:sz w:val="24"/>
          <w:szCs w:val="24"/>
        </w:rPr>
        <w:t>moelectric</w:t>
      </w:r>
      <w:proofErr w:type="spellEnd"/>
      <w:r w:rsidR="00D60985">
        <w:rPr>
          <w:rFonts w:eastAsia="csr12" w:cstheme="minorHAnsi"/>
          <w:sz w:val="24"/>
          <w:szCs w:val="24"/>
        </w:rPr>
        <w:t xml:space="preserve"> </w:t>
      </w:r>
      <w:proofErr w:type="spellStart"/>
      <w:r w:rsidR="00D60985">
        <w:rPr>
          <w:rFonts w:eastAsia="csr12" w:cstheme="minorHAnsi"/>
          <w:sz w:val="24"/>
          <w:szCs w:val="24"/>
        </w:rPr>
        <w:t>generator</w:t>
      </w:r>
      <w:proofErr w:type="spellEnd"/>
      <w:r w:rsidR="00D60985">
        <w:rPr>
          <w:rFonts w:eastAsia="csr12" w:cstheme="minorHAnsi"/>
          <w:sz w:val="24"/>
          <w:szCs w:val="24"/>
        </w:rPr>
        <w:t xml:space="preserve">) a </w:t>
      </w:r>
      <w:proofErr w:type="spellStart"/>
      <w:r w:rsidR="00D60985">
        <w:rPr>
          <w:rFonts w:eastAsia="csr12" w:cstheme="minorHAnsi"/>
          <w:sz w:val="24"/>
          <w:szCs w:val="24"/>
        </w:rPr>
        <w:t>chladicÍ</w:t>
      </w:r>
      <w:r w:rsidR="004029E7" w:rsidRPr="004029E7">
        <w:rPr>
          <w:rFonts w:eastAsia="csr12" w:cstheme="minorHAnsi"/>
          <w:sz w:val="24"/>
          <w:szCs w:val="24"/>
        </w:rPr>
        <w:t>ho</w:t>
      </w:r>
      <w:proofErr w:type="spellEnd"/>
      <w:r w:rsidR="004029E7" w:rsidRPr="004029E7">
        <w:rPr>
          <w:rFonts w:eastAsia="csr12" w:cstheme="minorHAnsi"/>
          <w:sz w:val="24"/>
          <w:szCs w:val="24"/>
        </w:rPr>
        <w:t xml:space="preserve"> prvku (TEC – </w:t>
      </w:r>
      <w:proofErr w:type="spellStart"/>
      <w:r w:rsidR="004029E7" w:rsidRPr="004029E7">
        <w:rPr>
          <w:rFonts w:eastAsia="csr12" w:cstheme="minorHAnsi"/>
          <w:sz w:val="24"/>
          <w:szCs w:val="24"/>
        </w:rPr>
        <w:t>thermoelectric</w:t>
      </w:r>
      <w:proofErr w:type="spellEnd"/>
      <w:r w:rsidR="004029E7" w:rsidRPr="004029E7">
        <w:rPr>
          <w:rFonts w:eastAsia="csr12" w:cstheme="minorHAnsi"/>
          <w:sz w:val="24"/>
          <w:szCs w:val="24"/>
        </w:rPr>
        <w:t xml:space="preserve"> </w:t>
      </w:r>
      <w:proofErr w:type="spellStart"/>
      <w:r w:rsidR="004029E7" w:rsidRPr="004029E7">
        <w:rPr>
          <w:rFonts w:eastAsia="csr12" w:cstheme="minorHAnsi"/>
          <w:sz w:val="24"/>
          <w:szCs w:val="24"/>
        </w:rPr>
        <w:t>cooler</w:t>
      </w:r>
      <w:proofErr w:type="spellEnd"/>
      <w:r w:rsidR="004029E7" w:rsidRPr="004029E7">
        <w:rPr>
          <w:rFonts w:eastAsia="csr12" w:cstheme="minorHAnsi"/>
          <w:sz w:val="24"/>
          <w:szCs w:val="24"/>
        </w:rPr>
        <w:t xml:space="preserve">). </w:t>
      </w:r>
    </w:p>
    <w:p w:rsidR="0017725E" w:rsidRDefault="0017725E" w:rsidP="0017725E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</w:p>
    <w:p w:rsidR="004029E7" w:rsidRDefault="004029E7" w:rsidP="00402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V</w:t>
      </w:r>
      <w:r>
        <w:rPr>
          <w:rFonts w:eastAsia="csr12" w:cstheme="minorHAnsi"/>
          <w:sz w:val="24"/>
          <w:szCs w:val="24"/>
        </w:rPr>
        <w:t> </w:t>
      </w:r>
      <w:r w:rsidRPr="004029E7">
        <w:rPr>
          <w:rFonts w:eastAsia="csr12" w:cstheme="minorHAnsi"/>
          <w:sz w:val="24"/>
          <w:szCs w:val="24"/>
        </w:rPr>
        <w:t>režimu</w:t>
      </w:r>
      <w:r>
        <w:rPr>
          <w:rFonts w:eastAsia="csr12" w:cstheme="minorHAnsi"/>
          <w:sz w:val="24"/>
          <w:szCs w:val="24"/>
        </w:rPr>
        <w:t xml:space="preserve"> </w:t>
      </w:r>
      <w:r w:rsidRPr="004029E7">
        <w:rPr>
          <w:rFonts w:eastAsia="csr12" w:cstheme="minorHAnsi"/>
          <w:sz w:val="24"/>
          <w:szCs w:val="24"/>
        </w:rPr>
        <w:t>TEG:</w:t>
      </w:r>
    </w:p>
    <w:p w:rsidR="00700667" w:rsidRPr="00700667" w:rsidRDefault="00700667" w:rsidP="00700667">
      <w:pPr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</w:p>
    <w:p w:rsidR="004029E7" w:rsidRPr="004029E7" w:rsidRDefault="004029E7" w:rsidP="00402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změř</w:t>
      </w:r>
      <w:r>
        <w:rPr>
          <w:rFonts w:eastAsia="csr12" w:cstheme="minorHAnsi"/>
          <w:sz w:val="24"/>
          <w:szCs w:val="24"/>
        </w:rPr>
        <w:t>te závislost termoelektrické</w:t>
      </w:r>
      <w:r w:rsidRPr="004029E7">
        <w:rPr>
          <w:rFonts w:eastAsia="csr12" w:cstheme="minorHAnsi"/>
          <w:sz w:val="24"/>
          <w:szCs w:val="24"/>
        </w:rPr>
        <w:t>ho napě</w:t>
      </w:r>
      <w:r>
        <w:rPr>
          <w:rFonts w:eastAsia="csr12" w:cstheme="minorHAnsi"/>
          <w:sz w:val="24"/>
          <w:szCs w:val="24"/>
        </w:rPr>
        <w:t>tí</w:t>
      </w:r>
      <w:r w:rsidRPr="004029E7">
        <w:rPr>
          <w:rFonts w:eastAsia="csr12" w:cstheme="minorHAnsi"/>
          <w:sz w:val="24"/>
          <w:szCs w:val="24"/>
        </w:rPr>
        <w:t xml:space="preserve"> na teplotě</w:t>
      </w:r>
      <w:r>
        <w:rPr>
          <w:rFonts w:eastAsia="csr12" w:cstheme="minorHAnsi"/>
          <w:sz w:val="24"/>
          <w:szCs w:val="24"/>
        </w:rPr>
        <w:t xml:space="preserve"> a vynest</w:t>
      </w:r>
      <w:r w:rsidRPr="004029E7">
        <w:rPr>
          <w:rFonts w:eastAsia="csr12" w:cstheme="minorHAnsi"/>
          <w:sz w:val="24"/>
          <w:szCs w:val="24"/>
        </w:rPr>
        <w:t>e ji do grafu</w:t>
      </w:r>
    </w:p>
    <w:p w:rsidR="004029E7" w:rsidRPr="004029E7" w:rsidRDefault="004029E7" w:rsidP="00402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z naměř</w:t>
      </w:r>
      <w:r>
        <w:rPr>
          <w:rFonts w:eastAsia="csr12" w:cstheme="minorHAnsi"/>
          <w:sz w:val="24"/>
          <w:szCs w:val="24"/>
        </w:rPr>
        <w:t>ené zá</w:t>
      </w:r>
      <w:r w:rsidRPr="004029E7">
        <w:rPr>
          <w:rFonts w:eastAsia="csr12" w:cstheme="minorHAnsi"/>
          <w:sz w:val="24"/>
          <w:szCs w:val="24"/>
        </w:rPr>
        <w:t xml:space="preserve">vislosti vypočtěte </w:t>
      </w:r>
      <w:proofErr w:type="spellStart"/>
      <w:r w:rsidRPr="004029E7">
        <w:rPr>
          <w:rFonts w:eastAsia="csr12" w:cstheme="minorHAnsi"/>
          <w:sz w:val="24"/>
          <w:szCs w:val="24"/>
        </w:rPr>
        <w:t>Seebeckův</w:t>
      </w:r>
      <w:proofErr w:type="spellEnd"/>
      <w:r w:rsidRPr="004029E7">
        <w:rPr>
          <w:rFonts w:eastAsia="csr12" w:cstheme="minorHAnsi"/>
          <w:sz w:val="24"/>
          <w:szCs w:val="24"/>
        </w:rPr>
        <w:t xml:space="preserve"> koeficient</w:t>
      </w:r>
    </w:p>
    <w:p w:rsidR="004029E7" w:rsidRDefault="004029E7" w:rsidP="004029E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vypoč</w:t>
      </w:r>
      <w:r>
        <w:rPr>
          <w:rFonts w:eastAsia="csr12" w:cstheme="minorHAnsi"/>
          <w:sz w:val="24"/>
          <w:szCs w:val="24"/>
        </w:rPr>
        <w:t>ítejte ú</w:t>
      </w:r>
      <w:r w:rsidRPr="004029E7">
        <w:rPr>
          <w:rFonts w:eastAsia="csr12" w:cstheme="minorHAnsi"/>
          <w:sz w:val="24"/>
          <w:szCs w:val="24"/>
        </w:rPr>
        <w:t xml:space="preserve">činnost </w:t>
      </w:r>
      <w:proofErr w:type="spellStart"/>
      <w:r w:rsidRPr="004029E7">
        <w:rPr>
          <w:rFonts w:eastAsia="csr12" w:cstheme="minorHAnsi"/>
          <w:sz w:val="24"/>
          <w:szCs w:val="24"/>
        </w:rPr>
        <w:t>Peltierova</w:t>
      </w:r>
      <w:proofErr w:type="spellEnd"/>
      <w:r w:rsidRPr="004029E7">
        <w:rPr>
          <w:rFonts w:eastAsia="csr12" w:cstheme="minorHAnsi"/>
          <w:sz w:val="24"/>
          <w:szCs w:val="24"/>
        </w:rPr>
        <w:t xml:space="preserve"> č</w:t>
      </w:r>
      <w:r>
        <w:rPr>
          <w:rFonts w:eastAsia="csr12" w:cstheme="minorHAnsi"/>
          <w:sz w:val="24"/>
          <w:szCs w:val="24"/>
        </w:rPr>
        <w:t>lá</w:t>
      </w:r>
      <w:r w:rsidRPr="004029E7">
        <w:rPr>
          <w:rFonts w:eastAsia="csr12" w:cstheme="minorHAnsi"/>
          <w:sz w:val="24"/>
          <w:szCs w:val="24"/>
        </w:rPr>
        <w:t xml:space="preserve">nku v režimu TEG a vypočtenou </w:t>
      </w:r>
      <w:r>
        <w:rPr>
          <w:rFonts w:eastAsia="csr12" w:cstheme="minorHAnsi"/>
          <w:sz w:val="24"/>
          <w:szCs w:val="24"/>
        </w:rPr>
        <w:t>hodnotu</w:t>
      </w:r>
    </w:p>
    <w:p w:rsidR="0017725E" w:rsidRDefault="004029E7" w:rsidP="004029E7">
      <w:pPr>
        <w:pStyle w:val="Odstavecseseznamem"/>
        <w:autoSpaceDE w:val="0"/>
        <w:autoSpaceDN w:val="0"/>
        <w:adjustRightInd w:val="0"/>
        <w:spacing w:after="0" w:line="240" w:lineRule="auto"/>
        <w:ind w:firstLine="698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porovnejte</w:t>
      </w:r>
      <w:r>
        <w:rPr>
          <w:rFonts w:eastAsia="csr12" w:cstheme="minorHAnsi"/>
          <w:sz w:val="24"/>
          <w:szCs w:val="24"/>
        </w:rPr>
        <w:t xml:space="preserve"> </w:t>
      </w:r>
      <w:r w:rsidRPr="004029E7">
        <w:rPr>
          <w:rFonts w:eastAsia="csr12" w:cstheme="minorHAnsi"/>
          <w:sz w:val="24"/>
          <w:szCs w:val="24"/>
        </w:rPr>
        <w:t>s účinností vratně pracujícího tepelného stroje</w:t>
      </w:r>
    </w:p>
    <w:p w:rsidR="0017725E" w:rsidRDefault="0017725E" w:rsidP="004029E7">
      <w:pPr>
        <w:pStyle w:val="Odstavecseseznamem"/>
        <w:autoSpaceDE w:val="0"/>
        <w:autoSpaceDN w:val="0"/>
        <w:adjustRightInd w:val="0"/>
        <w:spacing w:after="0" w:line="240" w:lineRule="auto"/>
        <w:ind w:firstLine="698"/>
        <w:rPr>
          <w:rFonts w:eastAsia="csr12" w:cstheme="minorHAnsi"/>
          <w:sz w:val="24"/>
          <w:szCs w:val="24"/>
        </w:rPr>
      </w:pPr>
    </w:p>
    <w:p w:rsidR="0017725E" w:rsidRDefault="0017725E" w:rsidP="001772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  <w:r w:rsidRPr="004029E7">
        <w:rPr>
          <w:rFonts w:eastAsia="csr12" w:cstheme="minorHAnsi"/>
          <w:sz w:val="24"/>
          <w:szCs w:val="24"/>
        </w:rPr>
        <w:t>V</w:t>
      </w:r>
      <w:r>
        <w:rPr>
          <w:rFonts w:eastAsia="csr12" w:cstheme="minorHAnsi"/>
          <w:sz w:val="24"/>
          <w:szCs w:val="24"/>
        </w:rPr>
        <w:t> </w:t>
      </w:r>
      <w:r w:rsidRPr="004029E7">
        <w:rPr>
          <w:rFonts w:eastAsia="csr12" w:cstheme="minorHAnsi"/>
          <w:sz w:val="24"/>
          <w:szCs w:val="24"/>
        </w:rPr>
        <w:t>režimu</w:t>
      </w:r>
      <w:r>
        <w:rPr>
          <w:rFonts w:eastAsia="csr12" w:cstheme="minorHAnsi"/>
          <w:sz w:val="24"/>
          <w:szCs w:val="24"/>
        </w:rPr>
        <w:t xml:space="preserve"> TEC</w:t>
      </w:r>
      <w:r w:rsidRPr="004029E7">
        <w:rPr>
          <w:rFonts w:eastAsia="csr12" w:cstheme="minorHAnsi"/>
          <w:sz w:val="24"/>
          <w:szCs w:val="24"/>
        </w:rPr>
        <w:t>:</w:t>
      </w:r>
    </w:p>
    <w:p w:rsidR="00700667" w:rsidRDefault="00700667" w:rsidP="001772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sr12" w:cstheme="minorHAnsi"/>
          <w:sz w:val="24"/>
          <w:szCs w:val="24"/>
        </w:rPr>
      </w:pPr>
    </w:p>
    <w:p w:rsidR="0017725E" w:rsidRPr="0017725E" w:rsidRDefault="0017725E" w:rsidP="001772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csr12" w:cstheme="minorHAnsi"/>
          <w:sz w:val="24"/>
          <w:szCs w:val="24"/>
        </w:rPr>
      </w:pPr>
      <w:r w:rsidRPr="0017725E">
        <w:rPr>
          <w:rFonts w:eastAsia="csr12" w:cstheme="minorHAnsi"/>
          <w:sz w:val="24"/>
          <w:szCs w:val="24"/>
        </w:rPr>
        <w:t xml:space="preserve">změřte časovou </w:t>
      </w:r>
      <w:proofErr w:type="spellStart"/>
      <w:r w:rsidRPr="0017725E">
        <w:rPr>
          <w:rFonts w:eastAsia="csr12" w:cstheme="minorHAnsi"/>
          <w:sz w:val="24"/>
          <w:szCs w:val="24"/>
        </w:rPr>
        <w:t>zavislost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teploty na obou </w:t>
      </w:r>
      <w:proofErr w:type="spellStart"/>
      <w:r w:rsidRPr="0017725E">
        <w:rPr>
          <w:rFonts w:eastAsia="csr12" w:cstheme="minorHAnsi"/>
          <w:sz w:val="24"/>
          <w:szCs w:val="24"/>
        </w:rPr>
        <w:t>stranach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Peltierova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članku</w:t>
      </w:r>
      <w:proofErr w:type="spellEnd"/>
    </w:p>
    <w:p w:rsidR="0017725E" w:rsidRPr="0017725E" w:rsidRDefault="0017725E" w:rsidP="0017725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csr12" w:cstheme="minorHAnsi"/>
          <w:sz w:val="24"/>
          <w:szCs w:val="24"/>
        </w:rPr>
      </w:pPr>
      <w:proofErr w:type="spellStart"/>
      <w:r w:rsidRPr="0017725E">
        <w:rPr>
          <w:rFonts w:eastAsia="csr12" w:cstheme="minorHAnsi"/>
          <w:sz w:val="24"/>
          <w:szCs w:val="24"/>
        </w:rPr>
        <w:t>vypočitejte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chladici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vykon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a </w:t>
      </w:r>
      <w:proofErr w:type="spellStart"/>
      <w:r w:rsidRPr="0017725E">
        <w:rPr>
          <w:rFonts w:eastAsia="csr12" w:cstheme="minorHAnsi"/>
          <w:sz w:val="24"/>
          <w:szCs w:val="24"/>
        </w:rPr>
        <w:t>učinnost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Peltierova</w:t>
      </w:r>
      <w:proofErr w:type="spellEnd"/>
      <w:r w:rsidRPr="0017725E">
        <w:rPr>
          <w:rFonts w:eastAsia="csr12" w:cstheme="minorHAnsi"/>
          <w:sz w:val="24"/>
          <w:szCs w:val="24"/>
        </w:rPr>
        <w:t xml:space="preserve"> </w:t>
      </w:r>
      <w:proofErr w:type="spellStart"/>
      <w:r w:rsidRPr="0017725E">
        <w:rPr>
          <w:rFonts w:eastAsia="csr12" w:cstheme="minorHAnsi"/>
          <w:sz w:val="24"/>
          <w:szCs w:val="24"/>
        </w:rPr>
        <w:t>članku</w:t>
      </w:r>
      <w:proofErr w:type="spellEnd"/>
    </w:p>
    <w:p w:rsidR="0017725E" w:rsidRDefault="0017725E" w:rsidP="004029E7">
      <w:pPr>
        <w:pStyle w:val="Odstavecseseznamem"/>
        <w:autoSpaceDE w:val="0"/>
        <w:autoSpaceDN w:val="0"/>
        <w:adjustRightInd w:val="0"/>
        <w:spacing w:after="0" w:line="240" w:lineRule="auto"/>
        <w:ind w:firstLine="698"/>
        <w:rPr>
          <w:rFonts w:eastAsia="csr12" w:cstheme="minorHAnsi"/>
          <w:sz w:val="24"/>
          <w:szCs w:val="24"/>
        </w:rPr>
      </w:pPr>
    </w:p>
    <w:p w:rsidR="0017725E" w:rsidRDefault="0017725E" w:rsidP="0017725E"/>
    <w:p w:rsidR="004E3811" w:rsidRDefault="0017725E" w:rsidP="004E3811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17725E">
        <w:rPr>
          <w:rFonts w:asciiTheme="majorHAnsi" w:hAnsiTheme="majorHAnsi"/>
          <w:b/>
        </w:rPr>
        <w:t>SEZNAM POUŽITÝCH PŘÍSTROJŮ A POMUCEK</w:t>
      </w:r>
    </w:p>
    <w:p w:rsidR="000F28C5" w:rsidRPr="004E3811" w:rsidRDefault="000F28C5" w:rsidP="000F28C5">
      <w:pPr>
        <w:pStyle w:val="Odstavecseseznamem"/>
        <w:rPr>
          <w:rFonts w:asciiTheme="majorHAnsi" w:hAnsiTheme="majorHAnsi"/>
          <w:b/>
        </w:rPr>
      </w:pPr>
    </w:p>
    <w:p w:rsidR="0017725E" w:rsidRPr="004E3811" w:rsidRDefault="0017725E" w:rsidP="0017725E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E3811">
        <w:rPr>
          <w:rFonts w:cstheme="minorHAnsi"/>
        </w:rPr>
        <w:t xml:space="preserve">digitální </w:t>
      </w:r>
      <w:proofErr w:type="spellStart"/>
      <w:r w:rsidRPr="004E3811">
        <w:rPr>
          <w:rFonts w:cstheme="minorHAnsi"/>
        </w:rPr>
        <w:t>multimetr</w:t>
      </w:r>
      <w:proofErr w:type="spellEnd"/>
      <w:r w:rsidRPr="004E3811">
        <w:rPr>
          <w:rFonts w:cstheme="minorHAnsi"/>
        </w:rPr>
        <w:t xml:space="preserve"> MY65</w:t>
      </w:r>
    </w:p>
    <w:p w:rsidR="0017725E" w:rsidRPr="004E3811" w:rsidRDefault="0017725E" w:rsidP="0017725E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E3811">
        <w:rPr>
          <w:rFonts w:cstheme="minorHAnsi"/>
        </w:rPr>
        <w:t xml:space="preserve">digitální </w:t>
      </w:r>
      <w:proofErr w:type="spellStart"/>
      <w:r w:rsidRPr="004E3811">
        <w:rPr>
          <w:rFonts w:cstheme="minorHAnsi"/>
        </w:rPr>
        <w:t>multimetr</w:t>
      </w:r>
      <w:proofErr w:type="spellEnd"/>
      <w:r w:rsidRPr="004E3811">
        <w:rPr>
          <w:rFonts w:cstheme="minorHAnsi"/>
        </w:rPr>
        <w:t xml:space="preserve"> MY64</w:t>
      </w:r>
    </w:p>
    <w:p w:rsidR="0017725E" w:rsidRPr="004E3811" w:rsidRDefault="0017725E" w:rsidP="0017725E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E3811">
        <w:rPr>
          <w:rFonts w:cstheme="minorHAnsi"/>
        </w:rPr>
        <w:t xml:space="preserve">Laboratorní zdroj </w:t>
      </w:r>
    </w:p>
    <w:p w:rsidR="0017725E" w:rsidRPr="004E3811" w:rsidRDefault="0017725E" w:rsidP="0017725E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E3811">
        <w:rPr>
          <w:rFonts w:cstheme="minorHAnsi"/>
        </w:rPr>
        <w:t>2x teploměr</w:t>
      </w:r>
    </w:p>
    <w:p w:rsidR="0017725E" w:rsidRPr="004E3811" w:rsidRDefault="004E3811" w:rsidP="0017725E">
      <w:pPr>
        <w:pStyle w:val="Odstavecseseznamem"/>
        <w:numPr>
          <w:ilvl w:val="0"/>
          <w:numId w:val="3"/>
        </w:numPr>
        <w:rPr>
          <w:rFonts w:cstheme="minorHAnsi"/>
        </w:rPr>
      </w:pPr>
      <w:r w:rsidRPr="004E3811">
        <w:rPr>
          <w:rFonts w:cstheme="minorHAnsi"/>
        </w:rPr>
        <w:t>rychlovarná konvice</w:t>
      </w:r>
    </w:p>
    <w:p w:rsidR="004E3811" w:rsidRDefault="004E3811" w:rsidP="004E3811">
      <w:pPr>
        <w:pStyle w:val="Odstavecseseznamem"/>
        <w:rPr>
          <w:rFonts w:asciiTheme="majorHAnsi" w:hAnsiTheme="majorHAnsi"/>
        </w:rPr>
      </w:pPr>
    </w:p>
    <w:p w:rsidR="004E3811" w:rsidRDefault="004E3811" w:rsidP="004E3811">
      <w:pPr>
        <w:pStyle w:val="Odstavecseseznamem"/>
        <w:rPr>
          <w:rFonts w:asciiTheme="majorHAnsi" w:hAnsiTheme="majorHAnsi"/>
        </w:rPr>
      </w:pPr>
    </w:p>
    <w:p w:rsidR="004E3811" w:rsidRDefault="004E3811" w:rsidP="004E3811">
      <w:pPr>
        <w:pStyle w:val="Odstavecseseznamem"/>
        <w:numPr>
          <w:ilvl w:val="0"/>
          <w:numId w:val="1"/>
        </w:numPr>
        <w:rPr>
          <w:rFonts w:asciiTheme="majorHAnsi" w:hAnsiTheme="majorHAnsi"/>
          <w:b/>
        </w:rPr>
      </w:pPr>
      <w:r w:rsidRPr="004E3811">
        <w:rPr>
          <w:rFonts w:asciiTheme="majorHAnsi" w:hAnsiTheme="majorHAnsi"/>
          <w:b/>
        </w:rPr>
        <w:t>TABULKY NAMĚŘENÝCH HODNOT A VYPOČTENÝCH HODNOT</w:t>
      </w:r>
    </w:p>
    <w:p w:rsidR="004E3811" w:rsidRDefault="004E3811" w:rsidP="004E3811">
      <w:pPr>
        <w:pStyle w:val="Odstavecseseznamem"/>
        <w:rPr>
          <w:rFonts w:cstheme="minorHAnsi"/>
          <w:b/>
        </w:rPr>
      </w:pPr>
    </w:p>
    <w:p w:rsidR="004E3811" w:rsidRPr="00700667" w:rsidRDefault="004E3811" w:rsidP="004E3811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700667">
        <w:rPr>
          <w:rFonts w:cstheme="minorHAnsi"/>
          <w:b/>
        </w:rPr>
        <w:t>TEG</w:t>
      </w:r>
    </w:p>
    <w:tbl>
      <w:tblPr>
        <w:tblStyle w:val="Mkatabulky"/>
        <w:tblW w:w="9663" w:type="dxa"/>
        <w:jc w:val="center"/>
        <w:tblLook w:val="04A0"/>
      </w:tblPr>
      <w:tblGrid>
        <w:gridCol w:w="1320"/>
        <w:gridCol w:w="1306"/>
        <w:gridCol w:w="1305"/>
        <w:gridCol w:w="1305"/>
        <w:gridCol w:w="1306"/>
        <w:gridCol w:w="1306"/>
        <w:gridCol w:w="915"/>
        <w:gridCol w:w="900"/>
      </w:tblGrid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 xml:space="preserve">t </w:t>
            </w:r>
            <w:r w:rsidRPr="004E3811">
              <w:rPr>
                <w:rFonts w:cstheme="minorHAnsi"/>
                <w:i/>
              </w:rPr>
              <w:t>(s)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E3811">
              <w:rPr>
                <w:rFonts w:cstheme="minorHAnsi"/>
                <w:b/>
              </w:rPr>
              <w:t>U</w:t>
            </w:r>
            <w:r w:rsidRPr="004E3811">
              <w:rPr>
                <w:rFonts w:cstheme="minorHAnsi"/>
                <w:b/>
                <w:vertAlign w:val="subscript"/>
              </w:rPr>
              <w:t>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(V)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proofErr w:type="spellStart"/>
            <w:r w:rsidRPr="004E3811">
              <w:rPr>
                <w:rFonts w:cstheme="minorHAnsi"/>
                <w:b/>
              </w:rPr>
              <w:t>I</w:t>
            </w:r>
            <w:r w:rsidRPr="004E3811">
              <w:rPr>
                <w:rFonts w:cstheme="minorHAnsi"/>
                <w:b/>
                <w:vertAlign w:val="subscript"/>
              </w:rPr>
              <w:t>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(A)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T</w:t>
            </w:r>
            <w:r w:rsidRPr="004E3811">
              <w:rPr>
                <w:rFonts w:cstheme="minorHAnsi"/>
                <w:b/>
                <w:vertAlign w:val="subscript"/>
              </w:rPr>
              <w:t>H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(°C)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T</w:t>
            </w:r>
            <w:r w:rsidRPr="004E3811">
              <w:rPr>
                <w:rFonts w:cstheme="minorHAnsi"/>
                <w:b/>
                <w:vertAlign w:val="subscript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(°C)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ΔT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(°C)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D8" w:rsidRPr="005E30E9" w:rsidRDefault="006B40D8" w:rsidP="005E30E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η</w:t>
            </w:r>
            <w:r w:rsidRPr="006B40D8">
              <w:rPr>
                <w:rFonts w:cstheme="minorHAnsi"/>
                <w:vertAlign w:val="subscript"/>
              </w:rPr>
              <w:t>TEG</w:t>
            </w:r>
            <w:proofErr w:type="spellEnd"/>
            <w:r w:rsidR="005E30E9">
              <w:rPr>
                <w:rFonts w:cstheme="minorHAnsi"/>
              </w:rPr>
              <w:t xml:space="preserve"> </w:t>
            </w:r>
            <w:r w:rsidR="005E30E9" w:rsidRPr="005E30E9">
              <w:rPr>
                <w:rFonts w:cstheme="minorHAnsi"/>
                <w:i/>
              </w:rPr>
              <w:t>(%)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ή</w:t>
            </w:r>
            <w:r w:rsidRPr="006B40D8">
              <w:rPr>
                <w:rFonts w:cstheme="minorHAnsi"/>
                <w:vertAlign w:val="subscript"/>
              </w:rPr>
              <w:t>TEG</w:t>
            </w:r>
            <w:proofErr w:type="spellEnd"/>
            <w:r w:rsidR="005E30E9">
              <w:rPr>
                <w:rFonts w:cstheme="minorHAnsi"/>
                <w:vertAlign w:val="subscript"/>
              </w:rPr>
              <w:t xml:space="preserve"> </w:t>
            </w:r>
            <w:r w:rsidR="005E30E9" w:rsidRPr="005E30E9">
              <w:rPr>
                <w:rFonts w:cstheme="minorHAnsi"/>
                <w:i/>
              </w:rPr>
              <w:t>(%)</w:t>
            </w: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1,30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0,35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57,5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28,8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28,7</w:t>
            </w:r>
          </w:p>
        </w:tc>
        <w:tc>
          <w:tcPr>
            <w:tcW w:w="91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40D8" w:rsidRPr="005E30E9" w:rsidRDefault="005E30E9" w:rsidP="005E30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0,365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40D8" w:rsidRPr="005E30E9" w:rsidRDefault="00E927A8" w:rsidP="005E30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8,6</w:t>
            </w: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0,35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30,2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24,8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1,01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30,3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22,7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0,26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30,4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20,6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0,80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18,0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0,68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0,20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32,5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0,55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0,16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33,2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11,8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33,7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8,3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0,30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0,09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33,9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6,1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  <w:tr w:rsidR="006B40D8" w:rsidTr="005E30E9">
        <w:trPr>
          <w:jc w:val="center"/>
        </w:trPr>
        <w:tc>
          <w:tcPr>
            <w:tcW w:w="1320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0,22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0,07</w:t>
            </w:r>
          </w:p>
        </w:tc>
        <w:tc>
          <w:tcPr>
            <w:tcW w:w="1305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38,0</w:t>
            </w:r>
          </w:p>
        </w:tc>
        <w:tc>
          <w:tcPr>
            <w:tcW w:w="1306" w:type="dxa"/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B40D8" w:rsidRDefault="006B40D8" w:rsidP="005E30E9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0D8" w:rsidRDefault="006B40D8" w:rsidP="005E30E9">
            <w:pPr>
              <w:jc w:val="center"/>
              <w:rPr>
                <w:rFonts w:cstheme="minorHAnsi"/>
              </w:rPr>
            </w:pPr>
          </w:p>
        </w:tc>
      </w:tr>
    </w:tbl>
    <w:p w:rsidR="004E3811" w:rsidRDefault="004E3811" w:rsidP="004E3811">
      <w:pPr>
        <w:pStyle w:val="Odstavecseseznamem"/>
        <w:ind w:left="1440"/>
        <w:rPr>
          <w:rFonts w:cstheme="minorHAnsi"/>
        </w:rPr>
      </w:pPr>
    </w:p>
    <w:p w:rsidR="00B74FBE" w:rsidRDefault="00B74FBE" w:rsidP="00B74FBE">
      <w:pPr>
        <w:rPr>
          <w:rFonts w:cstheme="minorHAnsi"/>
        </w:rPr>
      </w:pPr>
    </w:p>
    <w:p w:rsidR="00B74FBE" w:rsidRPr="00B74FBE" w:rsidRDefault="00B74FBE" w:rsidP="00B74FBE">
      <w:pPr>
        <w:rPr>
          <w:rFonts w:cstheme="minorHAnsi"/>
        </w:rPr>
      </w:pPr>
    </w:p>
    <w:p w:rsidR="005E30E9" w:rsidRPr="00700667" w:rsidRDefault="00700667" w:rsidP="005E30E9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700667">
        <w:rPr>
          <w:rFonts w:cstheme="minorHAnsi"/>
          <w:b/>
        </w:rPr>
        <w:lastRenderedPageBreak/>
        <w:t>TEC</w:t>
      </w:r>
    </w:p>
    <w:tbl>
      <w:tblPr>
        <w:tblStyle w:val="Mkatabulky"/>
        <w:tblW w:w="0" w:type="auto"/>
        <w:jc w:val="center"/>
        <w:tblLook w:val="04A0"/>
      </w:tblPr>
      <w:tblGrid>
        <w:gridCol w:w="837"/>
        <w:gridCol w:w="837"/>
        <w:gridCol w:w="837"/>
        <w:gridCol w:w="837"/>
        <w:gridCol w:w="837"/>
        <w:gridCol w:w="1168"/>
      </w:tblGrid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 (s)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T</w:t>
            </w:r>
            <w:r w:rsidRPr="004E3811">
              <w:rPr>
                <w:rFonts w:cstheme="minorHAnsi"/>
                <w:b/>
                <w:vertAlign w:val="subscript"/>
              </w:rPr>
              <w:t>H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(°C)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T</w:t>
            </w:r>
            <w:r w:rsidRPr="004E3811">
              <w:rPr>
                <w:rFonts w:cstheme="minorHAnsi"/>
                <w:b/>
                <w:vertAlign w:val="subscript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(°C)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U</w:t>
            </w:r>
            <w:r>
              <w:rPr>
                <w:rFonts w:cstheme="minorHAnsi"/>
              </w:rPr>
              <w:t xml:space="preserve"> </w:t>
            </w:r>
            <w:r w:rsidRPr="004E3811">
              <w:rPr>
                <w:rFonts w:cstheme="minorHAnsi"/>
                <w:i/>
              </w:rPr>
              <w:t>(V)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pStyle w:val="Odstavecseseznamem"/>
              <w:ind w:left="0"/>
              <w:jc w:val="center"/>
              <w:rPr>
                <w:rFonts w:cstheme="minorHAnsi"/>
              </w:rPr>
            </w:pPr>
            <w:r w:rsidRPr="004E3811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vertAlign w:val="subscript"/>
              </w:rPr>
              <w:t xml:space="preserve"> </w:t>
            </w:r>
            <w:r w:rsidRPr="004E3811">
              <w:rPr>
                <w:rFonts w:cstheme="minorHAnsi"/>
                <w:i/>
              </w:rPr>
              <w:t>(A)</w:t>
            </w:r>
          </w:p>
        </w:tc>
        <w:tc>
          <w:tcPr>
            <w:tcW w:w="1168" w:type="dxa"/>
            <w:vAlign w:val="center"/>
          </w:tcPr>
          <w:p w:rsidR="00E927A8" w:rsidRPr="005E30E9" w:rsidRDefault="00E927A8" w:rsidP="00CE4E4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η</w:t>
            </w:r>
            <w:r w:rsidRPr="006B40D8">
              <w:rPr>
                <w:rFonts w:cstheme="minorHAnsi"/>
                <w:vertAlign w:val="subscript"/>
              </w:rPr>
              <w:t>TEG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E30E9">
              <w:rPr>
                <w:rFonts w:cstheme="minorHAnsi"/>
                <w:i/>
              </w:rPr>
              <w:t>(%)</w:t>
            </w: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 w:val="restart"/>
          </w:tcPr>
          <w:p w:rsidR="00E927A8" w:rsidRDefault="00E927A8" w:rsidP="005E30E9">
            <w:pPr>
              <w:rPr>
                <w:rFonts w:cstheme="minorHAnsi"/>
              </w:rPr>
            </w:pPr>
          </w:p>
          <w:p w:rsidR="00E927A8" w:rsidRPr="00E927A8" w:rsidRDefault="00E927A8" w:rsidP="00E927A8">
            <w:pPr>
              <w:rPr>
                <w:rFonts w:cstheme="minorHAnsi"/>
              </w:rPr>
            </w:pPr>
          </w:p>
          <w:p w:rsidR="00E927A8" w:rsidRDefault="00E927A8" w:rsidP="00E927A8">
            <w:pPr>
              <w:rPr>
                <w:rFonts w:cstheme="minorHAnsi"/>
              </w:rPr>
            </w:pPr>
          </w:p>
          <w:p w:rsidR="00E927A8" w:rsidRDefault="00E927A8" w:rsidP="00E927A8">
            <w:pPr>
              <w:rPr>
                <w:rFonts w:cstheme="minorHAnsi"/>
              </w:rPr>
            </w:pPr>
          </w:p>
          <w:p w:rsidR="00E927A8" w:rsidRPr="00E927A8" w:rsidRDefault="00E927A8" w:rsidP="00E92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1,24</w:t>
            </w: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19,1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18,7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18,6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48,0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  <w:tr w:rsidR="00E927A8" w:rsidTr="00CE4E43">
        <w:trPr>
          <w:jc w:val="center"/>
        </w:trPr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7" w:type="dxa"/>
            <w:vAlign w:val="center"/>
          </w:tcPr>
          <w:p w:rsidR="00E927A8" w:rsidRDefault="00E927A8" w:rsidP="00CE4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2,7</w:t>
            </w:r>
          </w:p>
        </w:tc>
        <w:tc>
          <w:tcPr>
            <w:tcW w:w="1168" w:type="dxa"/>
            <w:vMerge/>
          </w:tcPr>
          <w:p w:rsidR="00E927A8" w:rsidRDefault="00E927A8" w:rsidP="005E30E9">
            <w:pPr>
              <w:rPr>
                <w:rFonts w:cstheme="minorHAnsi"/>
              </w:rPr>
            </w:pPr>
          </w:p>
        </w:tc>
      </w:tr>
    </w:tbl>
    <w:p w:rsidR="005E30E9" w:rsidRPr="005E30E9" w:rsidRDefault="005E30E9" w:rsidP="005E30E9">
      <w:pPr>
        <w:rPr>
          <w:rFonts w:cstheme="minorHAnsi"/>
        </w:rPr>
      </w:pPr>
    </w:p>
    <w:p w:rsidR="004E3811" w:rsidRDefault="000F28C5" w:rsidP="000F28C5">
      <w:pPr>
        <w:pStyle w:val="Odstavecseseznamem"/>
        <w:numPr>
          <w:ilvl w:val="0"/>
          <w:numId w:val="3"/>
        </w:numPr>
        <w:ind w:left="142" w:hanging="426"/>
        <w:rPr>
          <w:rFonts w:cstheme="minorHAnsi"/>
        </w:rPr>
      </w:pPr>
      <w:r>
        <w:rPr>
          <w:rFonts w:cstheme="minorHAnsi"/>
        </w:rPr>
        <w:t xml:space="preserve">Příklad výpočtu </w:t>
      </w:r>
    </w:p>
    <w:p w:rsidR="00703D8E" w:rsidRDefault="00703D8E" w:rsidP="00703D8E">
      <w:pPr>
        <w:pStyle w:val="Odstavecseseznamem"/>
        <w:ind w:left="142"/>
        <w:rPr>
          <w:rFonts w:cstheme="minorHAnsi"/>
        </w:rPr>
      </w:pPr>
    </w:p>
    <w:p w:rsidR="000F28C5" w:rsidRDefault="00703D8E" w:rsidP="000F28C5">
      <w:pPr>
        <w:pStyle w:val="Odstavecseseznamem"/>
        <w:rPr>
          <w:rFonts w:cstheme="minorHAnsi"/>
        </w:rPr>
      </w:pPr>
      <w:proofErr w:type="gramStart"/>
      <w:r>
        <w:rPr>
          <w:rFonts w:cstheme="minorHAnsi"/>
        </w:rPr>
        <w:t>ad</w:t>
      </w:r>
      <w:r w:rsidR="000F28C5">
        <w:rPr>
          <w:rFonts w:cstheme="minorHAnsi"/>
        </w:rPr>
        <w:t xml:space="preserve"> a)</w:t>
      </w:r>
      <w:r w:rsidR="008C43BE">
        <w:rPr>
          <w:rFonts w:cstheme="minorHAnsi"/>
        </w:rPr>
        <w:t xml:space="preserve">  </w:t>
      </w:r>
      <w:r w:rsidR="008C43BE" w:rsidRPr="00D23862">
        <w:rPr>
          <w:rFonts w:cstheme="minorHAnsi"/>
          <w:b/>
        </w:rPr>
        <w:t>TEG</w:t>
      </w:r>
      <w:proofErr w:type="gramEnd"/>
    </w:p>
    <w:p w:rsidR="000F28C5" w:rsidRDefault="00703D8E" w:rsidP="00094870">
      <w:pPr>
        <w:pStyle w:val="Odstavecseseznamem"/>
        <w:numPr>
          <w:ilvl w:val="0"/>
          <w:numId w:val="3"/>
        </w:numPr>
        <w:spacing w:after="360"/>
        <w:rPr>
          <w:rFonts w:cstheme="minorHAnsi"/>
        </w:rPr>
      </w:pPr>
      <w:r>
        <w:rPr>
          <w:rFonts w:cstheme="minorHAnsi"/>
        </w:rPr>
        <w:t>odhad</w:t>
      </w:r>
      <w:r w:rsidR="000F28C5">
        <w:rPr>
          <w:rFonts w:cstheme="minorHAnsi"/>
        </w:rPr>
        <w:t xml:space="preserve"> teoretického maximálního výkonu dodaného článkem do zátěže</w:t>
      </w:r>
    </w:p>
    <w:p w:rsidR="000F28C5" w:rsidRDefault="000F28C5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Pe=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∙Uo∙Ik=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∙1,3∙0,35=0,11375 W</m:t>
          </m:r>
        </m:oMath>
      </m:oMathPara>
    </w:p>
    <w:p w:rsidR="000F28C5" w:rsidRPr="000F28C5" w:rsidRDefault="00703D8E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eastAsiaTheme="minorEastAsia" w:cstheme="minorHAnsi"/>
        </w:rPr>
        <w:t>tepelný</w:t>
      </w:r>
      <w:r w:rsidR="000F28C5">
        <w:rPr>
          <w:rFonts w:eastAsiaTheme="minorEastAsia" w:cstheme="minorHAnsi"/>
        </w:rPr>
        <w:t xml:space="preserve"> výkon procházející teplou stranou do </w:t>
      </w:r>
      <w:proofErr w:type="spellStart"/>
      <w:r w:rsidR="000F28C5">
        <w:rPr>
          <w:rFonts w:eastAsiaTheme="minorEastAsia" w:cstheme="minorHAnsi"/>
        </w:rPr>
        <w:t>Peltierova</w:t>
      </w:r>
      <w:proofErr w:type="spellEnd"/>
      <w:r w:rsidR="000F28C5">
        <w:rPr>
          <w:rFonts w:eastAsiaTheme="minorEastAsia" w:cstheme="minorHAnsi"/>
        </w:rPr>
        <w:t xml:space="preserve"> článku</w:t>
      </w:r>
    </w:p>
    <w:p w:rsidR="000F28C5" w:rsidRDefault="000F28C5" w:rsidP="00094870">
      <w:pPr>
        <w:pStyle w:val="Odstavecseseznamem"/>
        <w:spacing w:after="360" w:line="360" w:lineRule="auto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>Ph=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Ccelk∙(Th1-Th2)</m:t>
              </m:r>
            </m:num>
            <m:den>
              <m:r>
                <w:rPr>
                  <w:rFonts w:ascii="Cambria Math" w:hAnsi="Cambria Math" w:cstheme="minorHAnsi"/>
                </w:rPr>
                <m:t>t1-t2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1121∙(330,66-328,16)</m:t>
              </m:r>
            </m:num>
            <m:den>
              <m:r>
                <w:rPr>
                  <w:rFonts w:ascii="Cambria Math" w:hAnsi="Cambria Math" w:cstheme="minorHAnsi"/>
                </w:rPr>
                <m:t>90</m:t>
              </m:r>
            </m:den>
          </m:f>
          <m:r>
            <w:rPr>
              <w:rFonts w:ascii="Cambria Math" w:hAnsi="Cambria Math" w:cstheme="minorHAnsi"/>
            </w:rPr>
            <m:t>=31,13 W</m:t>
          </m:r>
        </m:oMath>
      </m:oMathPara>
    </w:p>
    <w:p w:rsidR="000F28C5" w:rsidRDefault="00703D8E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cstheme="minorHAnsi"/>
        </w:rPr>
        <w:t>ú</w:t>
      </w:r>
      <w:r w:rsidR="000F28C5">
        <w:rPr>
          <w:rFonts w:cstheme="minorHAnsi"/>
        </w:rPr>
        <w:t xml:space="preserve">činnost </w:t>
      </w:r>
      <w:proofErr w:type="spellStart"/>
      <w:r w:rsidR="000F28C5">
        <w:rPr>
          <w:rFonts w:cstheme="minorHAnsi"/>
        </w:rPr>
        <w:t>Peltierova</w:t>
      </w:r>
      <w:proofErr w:type="spellEnd"/>
      <w:r w:rsidR="000F28C5">
        <w:rPr>
          <w:rFonts w:cstheme="minorHAnsi"/>
        </w:rPr>
        <w:t xml:space="preserve"> článku v </w:t>
      </w:r>
      <w:proofErr w:type="gramStart"/>
      <w:r w:rsidR="000F28C5">
        <w:rPr>
          <w:rFonts w:cstheme="minorHAnsi"/>
        </w:rPr>
        <w:t>TEG</w:t>
      </w:r>
      <w:proofErr w:type="gramEnd"/>
    </w:p>
    <w:p w:rsidR="000F28C5" w:rsidRDefault="000F28C5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η=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Pe</m:t>
              </m:r>
            </m:num>
            <m:den>
              <m:r>
                <w:rPr>
                  <w:rFonts w:ascii="Cambria Math" w:hAnsi="Cambria Math" w:cstheme="minorHAnsi"/>
                </w:rPr>
                <m:t>Ph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0,11375</m:t>
              </m:r>
            </m:num>
            <m:den>
              <m:r>
                <w:rPr>
                  <w:rFonts w:ascii="Cambria Math" w:hAnsi="Cambria Math" w:cstheme="minorHAnsi"/>
                </w:rPr>
                <m:t>31,13</m:t>
              </m:r>
            </m:den>
          </m:f>
          <m:r>
            <w:rPr>
              <w:rFonts w:ascii="Cambria Math" w:hAnsi="Cambria Math" w:cstheme="minorHAnsi"/>
            </w:rPr>
            <m:t>=0,00365  →  0,365%</m:t>
          </m:r>
        </m:oMath>
      </m:oMathPara>
    </w:p>
    <w:p w:rsidR="00A17DA0" w:rsidRPr="00A17DA0" w:rsidRDefault="00703D8E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eastAsiaTheme="minorEastAsia" w:cstheme="minorHAnsi"/>
        </w:rPr>
        <w:t>maximální</w:t>
      </w:r>
      <w:r w:rsidR="00A17DA0">
        <w:rPr>
          <w:rFonts w:eastAsiaTheme="minorEastAsia" w:cstheme="minorHAnsi"/>
        </w:rPr>
        <w:t xml:space="preserve"> možná účinnost tepelného stroje vratně pracujícího mezi </w:t>
      </w:r>
      <w:proofErr w:type="spellStart"/>
      <w:r w:rsidR="00A17DA0">
        <w:rPr>
          <w:rFonts w:eastAsiaTheme="minorEastAsia" w:cstheme="minorHAnsi"/>
        </w:rPr>
        <w:t>Th</w:t>
      </w:r>
      <w:proofErr w:type="spellEnd"/>
      <w:r w:rsidR="00A17DA0">
        <w:rPr>
          <w:rFonts w:eastAsiaTheme="minorEastAsia" w:cstheme="minorHAnsi"/>
        </w:rPr>
        <w:t xml:space="preserve"> a </w:t>
      </w:r>
      <w:proofErr w:type="spellStart"/>
      <w:r w:rsidR="00A17DA0">
        <w:rPr>
          <w:rFonts w:eastAsiaTheme="minorEastAsia" w:cstheme="minorHAnsi"/>
        </w:rPr>
        <w:t>Ts</w:t>
      </w:r>
      <w:proofErr w:type="spellEnd"/>
      <w:r w:rsidR="00A17DA0">
        <w:rPr>
          <w:rFonts w:eastAsiaTheme="minorEastAsia" w:cstheme="minorHAnsi"/>
        </w:rPr>
        <w:t xml:space="preserve"> </w:t>
      </w:r>
    </w:p>
    <w:p w:rsidR="00A17DA0" w:rsidRDefault="00A17DA0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="Calibri"/>
            </w:rPr>
            <m:t>ή</m:t>
          </m:r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Th-Ts</m:t>
              </m:r>
            </m:num>
            <m:den>
              <m:r>
                <w:rPr>
                  <w:rFonts w:ascii="Cambria Math" w:hAnsi="Cambria Math" w:cstheme="minorHAnsi"/>
                </w:rPr>
                <m:t>Th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329,41-302,51</m:t>
              </m:r>
            </m:num>
            <m:den>
              <m:r>
                <w:rPr>
                  <w:rFonts w:ascii="Cambria Math" w:hAnsi="Cambria Math" w:cstheme="minorHAnsi"/>
                </w:rPr>
                <m:t>329,41</m:t>
              </m:r>
            </m:den>
          </m:f>
          <m:r>
            <w:rPr>
              <w:rFonts w:ascii="Cambria Math" w:hAnsi="Cambria Math" w:cstheme="minorHAnsi"/>
            </w:rPr>
            <m:t>=0,0817  →  8,17%</m:t>
          </m:r>
        </m:oMath>
      </m:oMathPara>
    </w:p>
    <w:p w:rsidR="008C43BE" w:rsidRDefault="00A764F1" w:rsidP="00094870">
      <w:pPr>
        <w:pStyle w:val="Odstavecseseznamem"/>
        <w:spacing w:after="360" w:line="360" w:lineRule="auto"/>
        <w:rPr>
          <w:rFonts w:cstheme="minorHAnsi"/>
        </w:rPr>
      </w:pPr>
      <w:r>
        <w:rPr>
          <w:rFonts w:cstheme="minorHAnsi"/>
        </w:rPr>
        <w:t xml:space="preserve">kde teploty </w:t>
      </w:r>
      <w:proofErr w:type="spellStart"/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Ts</w:t>
      </w:r>
      <w:proofErr w:type="spellEnd"/>
      <w:r>
        <w:rPr>
          <w:rFonts w:cstheme="minorHAnsi"/>
        </w:rPr>
        <w:t xml:space="preserve"> (</w:t>
      </w:r>
      <w:r w:rsidR="008C43BE">
        <w:rPr>
          <w:rFonts w:cstheme="minorHAnsi"/>
        </w:rPr>
        <w:t>K) jsou průměrné teploty z hodnot měřených v t1 a t2</w:t>
      </w:r>
    </w:p>
    <w:p w:rsidR="00703D8E" w:rsidRDefault="00703D8E" w:rsidP="00A17DA0">
      <w:pPr>
        <w:pStyle w:val="Odstavecseseznamem"/>
        <w:rPr>
          <w:rFonts w:cstheme="minorHAnsi"/>
        </w:rPr>
      </w:pPr>
    </w:p>
    <w:p w:rsidR="00703D8E" w:rsidRDefault="00703D8E" w:rsidP="00094870">
      <w:pPr>
        <w:pStyle w:val="Odstavecseseznamem"/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 xml:space="preserve">ad b)  </w:t>
      </w:r>
      <w:r w:rsidRPr="00D23862">
        <w:rPr>
          <w:rFonts w:cstheme="minorHAnsi"/>
          <w:b/>
        </w:rPr>
        <w:t>TEC</w:t>
      </w:r>
      <w:proofErr w:type="gramEnd"/>
    </w:p>
    <w:p w:rsidR="00703D8E" w:rsidRDefault="00703D8E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cstheme="minorHAnsi"/>
        </w:rPr>
        <w:t>elektrický příkon dodávaný do článku</w:t>
      </w:r>
    </w:p>
    <w:p w:rsidR="00703D8E" w:rsidRDefault="00703D8E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Pe=U∙I=30∙10=30W</m:t>
          </m:r>
        </m:oMath>
      </m:oMathPara>
    </w:p>
    <w:p w:rsidR="00703D8E" w:rsidRPr="00313C31" w:rsidRDefault="00703D8E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eastAsiaTheme="minorEastAsia" w:cstheme="minorHAnsi"/>
        </w:rPr>
        <w:t>chladící výkon</w:t>
      </w:r>
    </w:p>
    <w:p w:rsidR="00313C31" w:rsidRDefault="00313C31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Ps=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Ts1-Ts2</m:t>
              </m:r>
            </m:num>
            <m:den>
              <m:r>
                <w:rPr>
                  <w:rFonts w:ascii="Cambria Math" w:hAnsi="Cambria Math" w:cstheme="minorHAnsi"/>
                </w:rPr>
                <m:t>t1-t2</m:t>
              </m:r>
            </m:den>
          </m:f>
          <m:r>
            <w:rPr>
              <w:rFonts w:ascii="Cambria Math" w:hAnsi="Cambria Math" w:cstheme="minorHAnsi"/>
            </w:rPr>
            <m:t>∙Ccelk=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295,66-293,66</m:t>
              </m:r>
            </m:num>
            <m:den>
              <m:r>
                <w:rPr>
                  <w:rFonts w:ascii="Cambria Math" w:hAnsi="Cambria Math" w:cstheme="minorHAnsi"/>
                </w:rPr>
                <m:t>295,66</m:t>
              </m:r>
            </m:den>
          </m:f>
          <m:r>
            <w:rPr>
              <w:rFonts w:ascii="Cambria Math" w:hAnsi="Cambria Math" w:cstheme="minorHAnsi"/>
            </w:rPr>
            <m:t>∙1121=37,37W</m:t>
          </m:r>
        </m:oMath>
      </m:oMathPara>
    </w:p>
    <w:p w:rsidR="000F5090" w:rsidRDefault="00D23862" w:rsidP="00094870">
      <w:pPr>
        <w:pStyle w:val="Odstavecseseznamem"/>
        <w:numPr>
          <w:ilvl w:val="0"/>
          <w:numId w:val="3"/>
        </w:numPr>
        <w:spacing w:after="360" w:line="360" w:lineRule="auto"/>
        <w:rPr>
          <w:rFonts w:cstheme="minorHAnsi"/>
        </w:rPr>
      </w:pPr>
      <w:r>
        <w:rPr>
          <w:rFonts w:cstheme="minorHAnsi"/>
        </w:rPr>
        <w:t xml:space="preserve">účinnost </w:t>
      </w:r>
      <w:proofErr w:type="spellStart"/>
      <w:r>
        <w:rPr>
          <w:rFonts w:cstheme="minorHAnsi"/>
        </w:rPr>
        <w:t>Peltierova</w:t>
      </w:r>
      <w:proofErr w:type="spellEnd"/>
      <w:r>
        <w:rPr>
          <w:rFonts w:cstheme="minorHAnsi"/>
        </w:rPr>
        <w:t xml:space="preserve"> článku v TEC</w:t>
      </w:r>
    </w:p>
    <w:p w:rsidR="00094870" w:rsidRPr="00094870" w:rsidRDefault="00D23862" w:rsidP="00094870">
      <w:pPr>
        <w:pStyle w:val="Odstavecseseznamem"/>
        <w:spacing w:after="360" w:line="360" w:lineRule="auto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η=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Ps</m:t>
              </m:r>
            </m:num>
            <m:den>
              <m:r>
                <w:rPr>
                  <w:rFonts w:ascii="Cambria Math" w:hAnsi="Cambria Math" w:cstheme="minorHAnsi"/>
                </w:rPr>
                <m:t>Pe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37,37</m:t>
              </m:r>
            </m:num>
            <m:den>
              <m:r>
                <w:rPr>
                  <w:rFonts w:ascii="Cambria Math" w:hAnsi="Cambria Math" w:cstheme="minorHAnsi"/>
                </w:rPr>
                <m:t>30</m:t>
              </m:r>
            </m:den>
          </m:f>
          <m:r>
            <w:rPr>
              <w:rFonts w:ascii="Cambria Math" w:hAnsi="Cambria Math" w:cstheme="minorHAnsi"/>
            </w:rPr>
            <m:t>=1,24</m:t>
          </m:r>
        </m:oMath>
      </m:oMathPara>
    </w:p>
    <w:p w:rsidR="00094870" w:rsidRDefault="00094870" w:rsidP="00094870">
      <w:pPr>
        <w:pStyle w:val="Odstavecseseznamem"/>
        <w:spacing w:after="360" w:line="360" w:lineRule="auto"/>
        <w:rPr>
          <w:b/>
        </w:rPr>
      </w:pPr>
    </w:p>
    <w:p w:rsidR="00B74FBE" w:rsidRDefault="00B74FBE" w:rsidP="00094870">
      <w:pPr>
        <w:pStyle w:val="Odstavecseseznamem"/>
        <w:spacing w:after="360" w:line="360" w:lineRule="auto"/>
        <w:rPr>
          <w:b/>
        </w:rPr>
      </w:pPr>
    </w:p>
    <w:p w:rsidR="0017725E" w:rsidRPr="00094870" w:rsidRDefault="0059677C" w:rsidP="00094870">
      <w:pPr>
        <w:pStyle w:val="Odstavecseseznamem"/>
        <w:numPr>
          <w:ilvl w:val="0"/>
          <w:numId w:val="1"/>
        </w:numPr>
        <w:spacing w:after="360" w:line="360" w:lineRule="auto"/>
        <w:rPr>
          <w:rFonts w:asciiTheme="majorHAnsi" w:eastAsiaTheme="minorEastAsia" w:hAnsiTheme="majorHAnsi" w:cstheme="minorHAnsi"/>
          <w:b/>
        </w:rPr>
      </w:pPr>
      <w:r w:rsidRPr="00094870">
        <w:rPr>
          <w:rFonts w:asciiTheme="majorHAnsi" w:hAnsiTheme="majorHAnsi"/>
          <w:b/>
        </w:rPr>
        <w:lastRenderedPageBreak/>
        <w:t>GRAF</w:t>
      </w:r>
    </w:p>
    <w:p w:rsidR="0059677C" w:rsidRPr="0059677C" w:rsidRDefault="0059677C" w:rsidP="0009487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Závislost termoelektrického napětí na rozdílu teplot – pro vyhotovení grafu a výpočet α byl použit Univerzální nástroj pro kreslení grafu</w:t>
      </w:r>
      <w:r w:rsidR="00094870">
        <w:rPr>
          <w:rFonts w:cstheme="minorHAnsi"/>
        </w:rPr>
        <w:t xml:space="preserve"> ze stránek www.herodes.feld.cvut.cz </w:t>
      </w:r>
      <w:r>
        <w:rPr>
          <w:rFonts w:cstheme="minorHAnsi"/>
        </w:rPr>
        <w:t xml:space="preserve"> s použitou </w:t>
      </w:r>
      <w:r w:rsidR="00094870">
        <w:rPr>
          <w:rFonts w:cstheme="minorHAnsi"/>
        </w:rPr>
        <w:t xml:space="preserve">metodou </w:t>
      </w:r>
      <w:r>
        <w:rPr>
          <w:rFonts w:cstheme="minorHAnsi"/>
        </w:rPr>
        <w:t>nejmenších čtverců</w:t>
      </w:r>
      <w:r w:rsidR="00094870">
        <w:rPr>
          <w:rFonts w:cstheme="minorHAnsi"/>
        </w:rPr>
        <w:t xml:space="preserve"> – aproximace polynomem 1. řádu</w:t>
      </w:r>
    </w:p>
    <w:p w:rsidR="00094870" w:rsidRDefault="0059677C" w:rsidP="0059677C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5219700" cy="375285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5F4BBA" w:rsidRDefault="005F4BBA" w:rsidP="00094870">
      <w:pPr>
        <w:tabs>
          <w:tab w:val="left" w:pos="7395"/>
        </w:tabs>
        <w:spacing w:after="0" w:line="240" w:lineRule="auto"/>
      </w:pPr>
    </w:p>
    <w:p w:rsidR="00094870" w:rsidRPr="00E927A8" w:rsidRDefault="00094870" w:rsidP="00E927A8">
      <w:pPr>
        <w:tabs>
          <w:tab w:val="left" w:pos="7395"/>
        </w:tabs>
        <w:spacing w:after="0" w:line="240" w:lineRule="auto"/>
        <w:ind w:left="709"/>
        <w:rPr>
          <w:iCs/>
          <w:sz w:val="18"/>
          <w:szCs w:val="18"/>
        </w:rPr>
      </w:pPr>
      <w:r w:rsidRPr="00E927A8">
        <w:rPr>
          <w:sz w:val="18"/>
          <w:szCs w:val="18"/>
        </w:rPr>
        <w:t xml:space="preserve">aproximační polynom  : </w:t>
      </w:r>
      <w:r w:rsidRPr="00E927A8">
        <w:rPr>
          <w:i/>
          <w:iCs/>
          <w:sz w:val="18"/>
          <w:szCs w:val="18"/>
        </w:rPr>
        <w:t xml:space="preserve">y(x) = </w:t>
      </w:r>
      <w:proofErr w:type="spellStart"/>
      <w:r w:rsidRPr="00E927A8">
        <w:rPr>
          <w:i/>
          <w:iCs/>
          <w:sz w:val="18"/>
          <w:szCs w:val="18"/>
        </w:rPr>
        <w:t>a</w:t>
      </w:r>
      <w:r w:rsidRPr="00E927A8">
        <w:rPr>
          <w:i/>
          <w:iCs/>
          <w:sz w:val="18"/>
          <w:szCs w:val="18"/>
          <w:vertAlign w:val="subscript"/>
        </w:rPr>
        <w:t>n</w:t>
      </w:r>
      <w:r w:rsidRPr="00E927A8">
        <w:rPr>
          <w:i/>
          <w:iCs/>
          <w:sz w:val="18"/>
          <w:szCs w:val="18"/>
        </w:rPr>
        <w:t>x</w:t>
      </w:r>
      <w:r w:rsidRPr="00E927A8">
        <w:rPr>
          <w:i/>
          <w:iCs/>
          <w:sz w:val="18"/>
          <w:szCs w:val="18"/>
          <w:vertAlign w:val="superscript"/>
        </w:rPr>
        <w:t>n</w:t>
      </w:r>
      <w:proofErr w:type="spellEnd"/>
      <w:r w:rsidRPr="00E927A8">
        <w:rPr>
          <w:i/>
          <w:iCs/>
          <w:sz w:val="18"/>
          <w:szCs w:val="18"/>
        </w:rPr>
        <w:t xml:space="preserve"> + </w:t>
      </w:r>
      <w:proofErr w:type="spellStart"/>
      <w:proofErr w:type="gramStart"/>
      <w:r w:rsidRPr="00E927A8">
        <w:rPr>
          <w:i/>
          <w:iCs/>
          <w:sz w:val="18"/>
          <w:szCs w:val="18"/>
        </w:rPr>
        <w:t>a</w:t>
      </w:r>
      <w:r w:rsidRPr="00E927A8">
        <w:rPr>
          <w:i/>
          <w:iCs/>
          <w:sz w:val="18"/>
          <w:szCs w:val="18"/>
          <w:vertAlign w:val="subscript"/>
        </w:rPr>
        <w:t>n</w:t>
      </w:r>
      <w:proofErr w:type="spellEnd"/>
      <w:r w:rsidRPr="00E927A8">
        <w:rPr>
          <w:i/>
          <w:iCs/>
          <w:sz w:val="18"/>
          <w:szCs w:val="18"/>
          <w:vertAlign w:val="subscript"/>
        </w:rPr>
        <w:t>-1</w:t>
      </w:r>
      <w:r w:rsidRPr="00E927A8">
        <w:rPr>
          <w:i/>
          <w:iCs/>
          <w:sz w:val="18"/>
          <w:szCs w:val="18"/>
        </w:rPr>
        <w:t>x</w:t>
      </w:r>
      <w:r w:rsidRPr="00E927A8">
        <w:rPr>
          <w:i/>
          <w:iCs/>
          <w:sz w:val="18"/>
          <w:szCs w:val="18"/>
          <w:vertAlign w:val="superscript"/>
        </w:rPr>
        <w:t>n-1</w:t>
      </w:r>
      <w:r w:rsidRPr="00E927A8">
        <w:rPr>
          <w:i/>
          <w:iCs/>
          <w:sz w:val="18"/>
          <w:szCs w:val="18"/>
        </w:rPr>
        <w:t xml:space="preserve"> + ... + a</w:t>
      </w:r>
      <w:r w:rsidRPr="00E927A8">
        <w:rPr>
          <w:i/>
          <w:iCs/>
          <w:sz w:val="18"/>
          <w:szCs w:val="18"/>
          <w:vertAlign w:val="subscript"/>
        </w:rPr>
        <w:t>1</w:t>
      </w:r>
      <w:r w:rsidRPr="00E927A8">
        <w:rPr>
          <w:i/>
          <w:iCs/>
          <w:sz w:val="18"/>
          <w:szCs w:val="18"/>
        </w:rPr>
        <w:t>x</w:t>
      </w:r>
      <w:r w:rsidRPr="00E927A8">
        <w:rPr>
          <w:i/>
          <w:iCs/>
          <w:sz w:val="18"/>
          <w:szCs w:val="18"/>
          <w:vertAlign w:val="superscript"/>
        </w:rPr>
        <w:t>1</w:t>
      </w:r>
      <w:proofErr w:type="gramEnd"/>
      <w:r w:rsidRPr="00E927A8">
        <w:rPr>
          <w:i/>
          <w:iCs/>
          <w:sz w:val="18"/>
          <w:szCs w:val="18"/>
        </w:rPr>
        <w:t xml:space="preserve"> + a</w:t>
      </w:r>
      <w:r w:rsidRPr="00E927A8">
        <w:rPr>
          <w:i/>
          <w:iCs/>
          <w:sz w:val="18"/>
          <w:szCs w:val="18"/>
          <w:vertAlign w:val="subscript"/>
        </w:rPr>
        <w:t>0</w:t>
      </w:r>
      <w:r w:rsidRPr="00E927A8">
        <w:rPr>
          <w:i/>
          <w:iCs/>
          <w:sz w:val="18"/>
          <w:szCs w:val="18"/>
        </w:rPr>
        <w:t xml:space="preserve">  ,     y(x) = A </w:t>
      </w:r>
      <w:proofErr w:type="spellStart"/>
      <w:r w:rsidRPr="00E927A8">
        <w:rPr>
          <w:sz w:val="18"/>
          <w:szCs w:val="18"/>
        </w:rPr>
        <w:t>e</w:t>
      </w:r>
      <w:r w:rsidRPr="00E927A8">
        <w:rPr>
          <w:i/>
          <w:iCs/>
          <w:sz w:val="18"/>
          <w:szCs w:val="18"/>
          <w:vertAlign w:val="superscript"/>
        </w:rPr>
        <w:t>kx</w:t>
      </w:r>
      <w:proofErr w:type="spellEnd"/>
      <w:r w:rsidRPr="00E927A8">
        <w:rPr>
          <w:i/>
          <w:iCs/>
          <w:sz w:val="18"/>
          <w:szCs w:val="18"/>
          <w:vertAlign w:val="superscript"/>
        </w:rPr>
        <w:tab/>
      </w:r>
    </w:p>
    <w:p w:rsidR="00094870" w:rsidRPr="00E927A8" w:rsidRDefault="00094870" w:rsidP="00E927A8">
      <w:pPr>
        <w:tabs>
          <w:tab w:val="left" w:pos="7395"/>
        </w:tabs>
        <w:spacing w:after="0" w:line="240" w:lineRule="auto"/>
        <w:ind w:left="709"/>
        <w:rPr>
          <w:iCs/>
          <w:sz w:val="18"/>
          <w:szCs w:val="18"/>
        </w:rPr>
      </w:pPr>
      <w:proofErr w:type="gramStart"/>
      <w:r w:rsidRPr="00E927A8">
        <w:rPr>
          <w:iCs/>
          <w:sz w:val="18"/>
          <w:szCs w:val="18"/>
        </w:rPr>
        <w:t>kde(</w:t>
      </w:r>
      <w:r w:rsidRPr="00E927A8">
        <w:rPr>
          <w:i/>
          <w:iCs/>
          <w:sz w:val="18"/>
          <w:szCs w:val="18"/>
        </w:rPr>
        <w:t>a</w:t>
      </w:r>
      <w:r w:rsidRPr="00E927A8">
        <w:rPr>
          <w:sz w:val="18"/>
          <w:szCs w:val="18"/>
          <w:vertAlign w:val="subscript"/>
        </w:rPr>
        <w:t>0</w:t>
      </w:r>
      <w:proofErr w:type="gramEnd"/>
      <w:r w:rsidRPr="00E927A8">
        <w:rPr>
          <w:sz w:val="18"/>
          <w:szCs w:val="18"/>
        </w:rPr>
        <w:t xml:space="preserve"> = 0.0443937010374,</w:t>
      </w:r>
      <w:r w:rsidRPr="00E927A8">
        <w:rPr>
          <w:i/>
          <w:iCs/>
          <w:sz w:val="18"/>
          <w:szCs w:val="18"/>
        </w:rPr>
        <w:t xml:space="preserve"> a</w:t>
      </w:r>
      <w:r w:rsidRPr="00E927A8">
        <w:rPr>
          <w:sz w:val="18"/>
          <w:szCs w:val="18"/>
          <w:vertAlign w:val="subscript"/>
        </w:rPr>
        <w:t>1</w:t>
      </w:r>
      <w:r w:rsidRPr="00E927A8">
        <w:rPr>
          <w:sz w:val="18"/>
          <w:szCs w:val="18"/>
        </w:rPr>
        <w:t xml:space="preserve"> = 0.0431101127876,</w:t>
      </w:r>
      <w:r w:rsidRPr="00E927A8">
        <w:rPr>
          <w:i/>
          <w:iCs/>
          <w:sz w:val="18"/>
          <w:szCs w:val="18"/>
        </w:rPr>
        <w:t xml:space="preserve"> θ</w:t>
      </w:r>
      <w:r w:rsidRPr="00E927A8">
        <w:rPr>
          <w:sz w:val="18"/>
          <w:szCs w:val="18"/>
          <w:vertAlign w:val="subscript"/>
        </w:rPr>
        <w:t>a0</w:t>
      </w:r>
      <w:r w:rsidRPr="00E927A8">
        <w:rPr>
          <w:sz w:val="18"/>
          <w:szCs w:val="18"/>
        </w:rPr>
        <w:t xml:space="preserve"> = 0.00673120162567,</w:t>
      </w:r>
      <w:r w:rsidRPr="00E927A8">
        <w:rPr>
          <w:i/>
          <w:iCs/>
          <w:sz w:val="18"/>
          <w:szCs w:val="18"/>
        </w:rPr>
        <w:t xml:space="preserve"> θ</w:t>
      </w:r>
      <w:r w:rsidRPr="00E927A8">
        <w:rPr>
          <w:sz w:val="18"/>
          <w:szCs w:val="18"/>
          <w:vertAlign w:val="subscript"/>
        </w:rPr>
        <w:t>a1</w:t>
      </w:r>
      <w:r w:rsidRPr="00E927A8">
        <w:rPr>
          <w:sz w:val="18"/>
          <w:szCs w:val="18"/>
        </w:rPr>
        <w:t xml:space="preserve"> = 0.000377825434789)</w:t>
      </w:r>
    </w:p>
    <w:p w:rsidR="0059677C" w:rsidRDefault="0059677C" w:rsidP="00094870"/>
    <w:p w:rsidR="00094870" w:rsidRDefault="005F4BBA" w:rsidP="00094870">
      <w:pPr>
        <w:pStyle w:val="Odstavecseseznamem"/>
        <w:numPr>
          <w:ilvl w:val="0"/>
          <w:numId w:val="3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265430</wp:posOffset>
            </wp:positionV>
            <wp:extent cx="4886325" cy="3438525"/>
            <wp:effectExtent l="19050" t="0" r="9525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Závislost teplot </w:t>
      </w:r>
      <w:proofErr w:type="spellStart"/>
      <w:r>
        <w:t>Th</w:t>
      </w:r>
      <w:proofErr w:type="spellEnd"/>
      <w:r>
        <w:t xml:space="preserve"> a </w:t>
      </w:r>
      <w:proofErr w:type="spellStart"/>
      <w:r>
        <w:t>Ts</w:t>
      </w:r>
      <w:proofErr w:type="spellEnd"/>
      <w:r>
        <w:t xml:space="preserve"> na čase – pro </w:t>
      </w:r>
      <w:proofErr w:type="gramStart"/>
      <w:r>
        <w:t>vyhotoveni</w:t>
      </w:r>
      <w:proofErr w:type="gramEnd"/>
      <w:r>
        <w:t xml:space="preserve"> opět použit Univerzální nástroj pro tvorbu grafu</w:t>
      </w:r>
    </w:p>
    <w:p w:rsidR="005F4BBA" w:rsidRDefault="005F4BBA" w:rsidP="005F4BBA">
      <w:pPr>
        <w:pStyle w:val="Odstavecseseznamem"/>
      </w:pPr>
    </w:p>
    <w:p w:rsidR="005F4BBA" w:rsidRPr="005F4BBA" w:rsidRDefault="005F4BBA" w:rsidP="005F4BBA"/>
    <w:p w:rsidR="005F4BBA" w:rsidRPr="005F4BBA" w:rsidRDefault="005F4BBA" w:rsidP="005F4BBA"/>
    <w:p w:rsidR="005F4BBA" w:rsidRPr="005F4BBA" w:rsidRDefault="005F4BBA" w:rsidP="005F4BBA"/>
    <w:p w:rsidR="005F4BBA" w:rsidRPr="005F4BBA" w:rsidRDefault="005F4BBA" w:rsidP="005F4BBA"/>
    <w:p w:rsidR="005F4BBA" w:rsidRPr="005F4BBA" w:rsidRDefault="005F4BBA" w:rsidP="005F4BBA"/>
    <w:p w:rsidR="005F4BBA" w:rsidRPr="005F4BBA" w:rsidRDefault="005F4BBA" w:rsidP="005F4BBA"/>
    <w:p w:rsidR="005F4BBA" w:rsidRDefault="005F4BBA" w:rsidP="005F4BBA"/>
    <w:p w:rsidR="005F4BBA" w:rsidRDefault="005F4BBA" w:rsidP="005F4BBA">
      <w:pPr>
        <w:jc w:val="right"/>
      </w:pPr>
    </w:p>
    <w:p w:rsidR="005F4BBA" w:rsidRDefault="005F4BBA" w:rsidP="005F4BBA"/>
    <w:p w:rsidR="005F4BBA" w:rsidRPr="005F4BBA" w:rsidRDefault="005F4BBA" w:rsidP="005F4BBA">
      <w:pPr>
        <w:pStyle w:val="Odstavecseseznamem"/>
        <w:numPr>
          <w:ilvl w:val="0"/>
          <w:numId w:val="1"/>
        </w:numPr>
        <w:rPr>
          <w:b/>
        </w:rPr>
      </w:pPr>
      <w:r w:rsidRPr="005F4BBA">
        <w:rPr>
          <w:rFonts w:asciiTheme="majorHAnsi" w:hAnsiTheme="majorHAnsi"/>
          <w:b/>
        </w:rPr>
        <w:lastRenderedPageBreak/>
        <w:t>ZÁVĚR</w:t>
      </w:r>
    </w:p>
    <w:p w:rsidR="005F4BBA" w:rsidRPr="005F4BBA" w:rsidRDefault="005F4BBA" w:rsidP="005F4BBA">
      <w:pPr>
        <w:pStyle w:val="Odstavecseseznamem"/>
        <w:rPr>
          <w:rFonts w:cstheme="minorHAnsi"/>
        </w:rPr>
      </w:pPr>
      <w:r w:rsidRPr="005F4BBA">
        <w:rPr>
          <w:rFonts w:cstheme="minorHAnsi"/>
        </w:rPr>
        <w:t>M</w:t>
      </w:r>
      <w:r>
        <w:rPr>
          <w:rFonts w:cstheme="minorHAnsi"/>
        </w:rPr>
        <w:t xml:space="preserve">ěřením na </w:t>
      </w:r>
      <w:proofErr w:type="spellStart"/>
      <w:r>
        <w:rPr>
          <w:rFonts w:cstheme="minorHAnsi"/>
        </w:rPr>
        <w:t>Peltierově</w:t>
      </w:r>
      <w:proofErr w:type="spellEnd"/>
      <w:r>
        <w:rPr>
          <w:rFonts w:cstheme="minorHAnsi"/>
        </w:rPr>
        <w:t xml:space="preserve"> článku jsme si ověřili princip a funkčnost </w:t>
      </w:r>
      <w:proofErr w:type="spellStart"/>
      <w:r>
        <w:rPr>
          <w:rFonts w:cstheme="minorHAnsi"/>
        </w:rPr>
        <w:t>Seebeckova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Peltierova</w:t>
      </w:r>
      <w:proofErr w:type="spellEnd"/>
      <w:r>
        <w:rPr>
          <w:rFonts w:cstheme="minorHAnsi"/>
        </w:rPr>
        <w:t xml:space="preserve"> jevu. Měření bylo provedeno dle pokynu. </w:t>
      </w:r>
      <w:r w:rsidR="00700667">
        <w:rPr>
          <w:rFonts w:cstheme="minorHAnsi"/>
        </w:rPr>
        <w:t xml:space="preserve">Jelikož naměřené hodnoty odpovídají tomu, v jakém režimu byl článek použit, </w:t>
      </w:r>
      <w:proofErr w:type="gramStart"/>
      <w:r w:rsidR="00700667">
        <w:rPr>
          <w:rFonts w:cstheme="minorHAnsi"/>
        </w:rPr>
        <w:t>soudím že</w:t>
      </w:r>
      <w:proofErr w:type="gramEnd"/>
      <w:r w:rsidR="00700667">
        <w:rPr>
          <w:rFonts w:cstheme="minorHAnsi"/>
        </w:rPr>
        <w:t xml:space="preserve"> se ovšem musela vyskytnout chyba. Jelikož účinnost článku v režimu TEC by neměla přesáhnout 100%. A naopak soudím, že účinnost v režimu TEG by měla dosahovat alespoň 1%. Z výpočtu usuzuji, že účinnost článku v </w:t>
      </w:r>
      <w:proofErr w:type="gramStart"/>
      <w:r w:rsidR="00700667">
        <w:rPr>
          <w:rFonts w:cstheme="minorHAnsi"/>
        </w:rPr>
        <w:t>TEG</w:t>
      </w:r>
      <w:proofErr w:type="gramEnd"/>
      <w:r w:rsidR="00700667">
        <w:rPr>
          <w:rFonts w:cstheme="minorHAnsi"/>
        </w:rPr>
        <w:t xml:space="preserve"> je nižší než účinnost vratně pracujícího tepelného stroje.</w:t>
      </w:r>
    </w:p>
    <w:sectPr w:rsidR="005F4BBA" w:rsidRPr="005F4BBA" w:rsidSect="00E054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74" w:rsidRDefault="007B6174" w:rsidP="004029E7">
      <w:pPr>
        <w:spacing w:after="0" w:line="240" w:lineRule="auto"/>
      </w:pPr>
      <w:r>
        <w:separator/>
      </w:r>
    </w:p>
  </w:endnote>
  <w:endnote w:type="continuationSeparator" w:id="0">
    <w:p w:rsidR="007B6174" w:rsidRDefault="007B6174" w:rsidP="004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s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855"/>
      <w:docPartObj>
        <w:docPartGallery w:val="Page Numbers (Bottom of Page)"/>
        <w:docPartUnique/>
      </w:docPartObj>
    </w:sdtPr>
    <w:sdtContent>
      <w:p w:rsidR="00B74FBE" w:rsidRDefault="004D38A0">
        <w:pPr>
          <w:pStyle w:val="Zpat"/>
          <w:jc w:val="right"/>
        </w:pPr>
        <w:fldSimple w:instr=" PAGE   \* MERGEFORMAT ">
          <w:r w:rsidR="00A764F1">
            <w:rPr>
              <w:noProof/>
            </w:rPr>
            <w:t>1</w:t>
          </w:r>
        </w:fldSimple>
      </w:p>
    </w:sdtContent>
  </w:sdt>
  <w:p w:rsidR="00B74FBE" w:rsidRDefault="00B74F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74" w:rsidRDefault="007B6174" w:rsidP="004029E7">
      <w:pPr>
        <w:spacing w:after="0" w:line="240" w:lineRule="auto"/>
      </w:pPr>
      <w:r>
        <w:separator/>
      </w:r>
    </w:p>
  </w:footnote>
  <w:footnote w:type="continuationSeparator" w:id="0">
    <w:p w:rsidR="007B6174" w:rsidRDefault="007B6174" w:rsidP="0040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2EA"/>
    <w:multiLevelType w:val="hybridMultilevel"/>
    <w:tmpl w:val="BAD0585C"/>
    <w:lvl w:ilvl="0" w:tplc="C4C675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A7E64"/>
    <w:multiLevelType w:val="hybridMultilevel"/>
    <w:tmpl w:val="DDF6E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4A47"/>
    <w:multiLevelType w:val="hybridMultilevel"/>
    <w:tmpl w:val="A5344A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1D5149"/>
    <w:multiLevelType w:val="hybridMultilevel"/>
    <w:tmpl w:val="9D728CBA"/>
    <w:lvl w:ilvl="0" w:tplc="4014BF12">
      <w:start w:val="1"/>
      <w:numFmt w:val="bullet"/>
      <w:lvlText w:val="-"/>
      <w:lvlJc w:val="left"/>
      <w:pPr>
        <w:ind w:left="720" w:hanging="360"/>
      </w:pPr>
      <w:rPr>
        <w:rFonts w:ascii="Calibri" w:eastAsia="csr12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10AA5"/>
    <w:multiLevelType w:val="hybridMultilevel"/>
    <w:tmpl w:val="EA28AD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9E7"/>
    <w:rsid w:val="00094870"/>
    <w:rsid w:val="000F28C5"/>
    <w:rsid w:val="000F5090"/>
    <w:rsid w:val="00146CED"/>
    <w:rsid w:val="0017725E"/>
    <w:rsid w:val="002C0AE3"/>
    <w:rsid w:val="002D0585"/>
    <w:rsid w:val="00313C31"/>
    <w:rsid w:val="004029E7"/>
    <w:rsid w:val="004D38A0"/>
    <w:rsid w:val="004E3811"/>
    <w:rsid w:val="0055368B"/>
    <w:rsid w:val="0059677C"/>
    <w:rsid w:val="005E30E9"/>
    <w:rsid w:val="005F4BBA"/>
    <w:rsid w:val="006B40D8"/>
    <w:rsid w:val="00700667"/>
    <w:rsid w:val="00703D8E"/>
    <w:rsid w:val="007B6174"/>
    <w:rsid w:val="008C43BE"/>
    <w:rsid w:val="00A17DA0"/>
    <w:rsid w:val="00A764F1"/>
    <w:rsid w:val="00B74FBE"/>
    <w:rsid w:val="00C7504E"/>
    <w:rsid w:val="00CE4E43"/>
    <w:rsid w:val="00D23862"/>
    <w:rsid w:val="00D23EEF"/>
    <w:rsid w:val="00D60985"/>
    <w:rsid w:val="00E05499"/>
    <w:rsid w:val="00E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9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9E7"/>
  </w:style>
  <w:style w:type="paragraph" w:styleId="Zpat">
    <w:name w:val="footer"/>
    <w:basedOn w:val="Normln"/>
    <w:link w:val="ZpatChar"/>
    <w:uiPriority w:val="99"/>
    <w:unhideWhenUsed/>
    <w:rsid w:val="004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9E7"/>
  </w:style>
  <w:style w:type="paragraph" w:styleId="Odstavecseseznamem">
    <w:name w:val="List Paragraph"/>
    <w:basedOn w:val="Normln"/>
    <w:uiPriority w:val="34"/>
    <w:qFormat/>
    <w:rsid w:val="004029E7"/>
    <w:pPr>
      <w:ind w:left="720"/>
      <w:contextualSpacing/>
    </w:pPr>
  </w:style>
  <w:style w:type="table" w:styleId="Mkatabulky">
    <w:name w:val="Table Grid"/>
    <w:basedOn w:val="Normlntabulka"/>
    <w:uiPriority w:val="59"/>
    <w:rsid w:val="004E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F28C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9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SenorPistollero</dc:creator>
  <cp:lastModifiedBy>SenorPistollero</cp:lastModifiedBy>
  <cp:revision>7</cp:revision>
  <dcterms:created xsi:type="dcterms:W3CDTF">2010-11-15T12:12:00Z</dcterms:created>
  <dcterms:modified xsi:type="dcterms:W3CDTF">2010-11-21T16:35:00Z</dcterms:modified>
</cp:coreProperties>
</file>